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8DD54" w14:textId="6D83B63A" w:rsidR="00B520F2" w:rsidRPr="00B15C85" w:rsidRDefault="00676ADA" w:rsidP="00B520F2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color w:val="000000"/>
          <w:sz w:val="44"/>
          <w:szCs w:val="24"/>
        </w:rPr>
      </w:pPr>
      <w:r>
        <w:rPr>
          <w:rFonts w:ascii="Garamond" w:eastAsia="Times New Roman" w:hAnsi="Garamond" w:cs="Helvetica"/>
          <w:color w:val="000000"/>
          <w:sz w:val="44"/>
          <w:szCs w:val="24"/>
        </w:rPr>
        <w:t>Family Digital Readiness Program</w:t>
      </w:r>
    </w:p>
    <w:p w14:paraId="5AA172AB" w14:textId="77777777" w:rsidR="00B520F2" w:rsidRDefault="00B520F2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</w:p>
    <w:p w14:paraId="162B79BD" w14:textId="794CE379" w:rsidR="00B520F2" w:rsidRPr="00B520F2" w:rsidRDefault="00B520F2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K-12 students who are assigned homework requiring access to the internet, but don’t have home internet access</w:t>
      </w:r>
      <w:r w:rsidR="00B15C85">
        <w:rPr>
          <w:rFonts w:ascii="Garamond" w:eastAsia="Times New Roman" w:hAnsi="Garamond" w:cs="Helvetica"/>
          <w:color w:val="000000"/>
          <w:sz w:val="24"/>
          <w:szCs w:val="24"/>
        </w:rPr>
        <w:t>,</w:t>
      </w: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fall into what’s called the “</w:t>
      </w:r>
      <w:r w:rsidRPr="00B520F2">
        <w:rPr>
          <w:rFonts w:ascii="Garamond" w:eastAsia="Times New Roman" w:hAnsi="Garamond" w:cs="Helvetica"/>
          <w:b/>
          <w:bCs/>
          <w:color w:val="000000"/>
          <w:sz w:val="24"/>
          <w:szCs w:val="24"/>
        </w:rPr>
        <w:t>homework gap</w:t>
      </w: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.” The homework gap limits educational opportunities outside the classroom.</w:t>
      </w:r>
    </w:p>
    <w:p w14:paraId="1CEA11B1" w14:textId="77777777" w:rsidR="00B520F2" w:rsidRPr="00B520F2" w:rsidRDefault="00B520F2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 </w:t>
      </w:r>
    </w:p>
    <w:p w14:paraId="25396101" w14:textId="41CBABFD" w:rsidR="00B520F2" w:rsidRDefault="007A6739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7A6739">
        <w:rPr>
          <w:rFonts w:ascii="Garamond" w:eastAsia="Times New Roman" w:hAnsi="Garamond" w:cs="Helvetica"/>
          <w:i/>
          <w:iCs/>
          <w:color w:val="000000"/>
          <w:sz w:val="24"/>
          <w:szCs w:val="24"/>
          <w:highlight w:val="yellow"/>
        </w:rPr>
        <w:t>Librar</w:t>
      </w:r>
      <w:r w:rsidR="00814775">
        <w:rPr>
          <w:rFonts w:ascii="Garamond" w:eastAsia="Times New Roman" w:hAnsi="Garamond" w:cs="Helvetica"/>
          <w:i/>
          <w:iCs/>
          <w:color w:val="000000"/>
          <w:sz w:val="24"/>
          <w:szCs w:val="24"/>
          <w:highlight w:val="yellow"/>
        </w:rPr>
        <w:t>y and local partners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</w:t>
      </w:r>
      <w:r w:rsidR="00814775">
        <w:rPr>
          <w:rFonts w:ascii="Garamond" w:eastAsia="Times New Roman" w:hAnsi="Garamond" w:cs="Helvetica"/>
          <w:color w:val="000000"/>
          <w:sz w:val="24"/>
          <w:szCs w:val="24"/>
        </w:rPr>
        <w:t>are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partner</w:t>
      </w:r>
      <w:r w:rsidR="00814775">
        <w:rPr>
          <w:rFonts w:ascii="Garamond" w:eastAsia="Times New Roman" w:hAnsi="Garamond" w:cs="Helvetica"/>
          <w:color w:val="000000"/>
          <w:sz w:val="24"/>
          <w:szCs w:val="24"/>
        </w:rPr>
        <w:t>ing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</w:t>
      </w:r>
      <w:r w:rsidR="00501EAF">
        <w:rPr>
          <w:rFonts w:ascii="Garamond" w:eastAsia="Times New Roman" w:hAnsi="Garamond" w:cs="Helvetica"/>
          <w:color w:val="000000"/>
          <w:sz w:val="24"/>
          <w:szCs w:val="24"/>
        </w:rPr>
        <w:t>to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implement a holistic </w:t>
      </w:r>
      <w:r w:rsidR="00501EAF">
        <w:rPr>
          <w:rFonts w:ascii="Garamond" w:eastAsia="Times New Roman" w:hAnsi="Garamond" w:cs="Helvetica"/>
          <w:color w:val="000000"/>
          <w:sz w:val="24"/>
          <w:szCs w:val="24"/>
        </w:rPr>
        <w:t>program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to </w:t>
      </w:r>
      <w:r w:rsidR="00F8211F" w:rsidRPr="00B520F2">
        <w:rPr>
          <w:rFonts w:ascii="Garamond" w:eastAsia="Times New Roman" w:hAnsi="Garamond" w:cs="Helvetica"/>
          <w:color w:val="000000"/>
          <w:sz w:val="24"/>
          <w:szCs w:val="24"/>
        </w:rPr>
        <w:t>confront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the K-12 homework gap in </w:t>
      </w:r>
      <w:r w:rsidR="00501EAF">
        <w:rPr>
          <w:rFonts w:ascii="Garamond" w:eastAsia="Times New Roman" w:hAnsi="Garamond" w:cs="Helvetica"/>
          <w:color w:val="000000"/>
          <w:sz w:val="24"/>
          <w:szCs w:val="24"/>
        </w:rPr>
        <w:t>our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communi</w:t>
      </w:r>
      <w:r w:rsidR="00F8211F">
        <w:rPr>
          <w:rFonts w:ascii="Garamond" w:eastAsia="Times New Roman" w:hAnsi="Garamond" w:cs="Helvetica"/>
          <w:color w:val="000000"/>
          <w:sz w:val="24"/>
          <w:szCs w:val="24"/>
        </w:rPr>
        <w:t>ty by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simultaneously address</w:t>
      </w:r>
      <w:r w:rsidR="00F8211F">
        <w:rPr>
          <w:rFonts w:ascii="Garamond" w:eastAsia="Times New Roman" w:hAnsi="Garamond" w:cs="Helvetica"/>
          <w:color w:val="000000"/>
          <w:sz w:val="24"/>
          <w:szCs w:val="24"/>
        </w:rPr>
        <w:t>ing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the primary challenges contributing to the homework gap — </w:t>
      </w:r>
    </w:p>
    <w:p w14:paraId="10B24C13" w14:textId="31AD2166" w:rsidR="00B520F2" w:rsidRDefault="00B520F2" w:rsidP="00BD74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broadband access</w:t>
      </w:r>
    </w:p>
    <w:p w14:paraId="33DEBDAA" w14:textId="14014BB0" w:rsidR="00B520F2" w:rsidRDefault="00B520F2" w:rsidP="00B520F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access to a digital device</w:t>
      </w:r>
    </w:p>
    <w:p w14:paraId="2DEB4BAB" w14:textId="4CABDCCF" w:rsidR="00B520F2" w:rsidRPr="00B520F2" w:rsidRDefault="00B520F2" w:rsidP="00B520F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digital literacy training</w:t>
      </w:r>
    </w:p>
    <w:p w14:paraId="7EDB1371" w14:textId="77777777" w:rsidR="00B520F2" w:rsidRPr="00B520F2" w:rsidRDefault="00B520F2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 </w:t>
      </w:r>
    </w:p>
    <w:p w14:paraId="3585C851" w14:textId="18D8E6A7" w:rsidR="00B520F2" w:rsidRPr="00B520F2" w:rsidRDefault="00F8211F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>
        <w:rPr>
          <w:rFonts w:ascii="Garamond" w:eastAsia="Times New Roman" w:hAnsi="Garamond" w:cs="Helvetica"/>
          <w:color w:val="000000"/>
          <w:sz w:val="24"/>
          <w:szCs w:val="24"/>
        </w:rPr>
        <w:t>Participating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</w:t>
      </w:r>
      <w:r w:rsidR="00B520F2">
        <w:rPr>
          <w:rFonts w:ascii="Garamond" w:eastAsia="Times New Roman" w:hAnsi="Garamond" w:cs="Helvetica"/>
          <w:color w:val="000000"/>
          <w:sz w:val="24"/>
          <w:szCs w:val="24"/>
        </w:rPr>
        <w:t>middle school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families will be identified through the local school system as not having internet service in their homes. These families will be loaned a WiFi hotspot to </w:t>
      </w:r>
      <w:r w:rsidR="0075220E">
        <w:rPr>
          <w:rFonts w:ascii="Garamond" w:eastAsia="Times New Roman" w:hAnsi="Garamond" w:cs="Helvetica"/>
          <w:color w:val="000000"/>
          <w:sz w:val="24"/>
          <w:szCs w:val="24"/>
        </w:rPr>
        <w:t>use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for homework during the school year</w:t>
      </w:r>
      <w:r>
        <w:rPr>
          <w:rFonts w:ascii="Garamond" w:eastAsia="Times New Roman" w:hAnsi="Garamond" w:cs="Helvetica"/>
          <w:color w:val="000000"/>
          <w:sz w:val="24"/>
          <w:szCs w:val="24"/>
        </w:rPr>
        <w:t xml:space="preserve"> as well as a comput</w:t>
      </w:r>
      <w:r w:rsidR="00D34EB7">
        <w:rPr>
          <w:rFonts w:ascii="Garamond" w:eastAsia="Times New Roman" w:hAnsi="Garamond" w:cs="Helvetica"/>
          <w:color w:val="000000"/>
          <w:sz w:val="24"/>
          <w:szCs w:val="24"/>
        </w:rPr>
        <w:t>er, Chromebook, or tablet through the school’s one-to-one program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. The student and their parent or guardian will attend </w:t>
      </w:r>
      <w:r w:rsid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monthly 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digital literacy </w:t>
      </w:r>
      <w:r>
        <w:rPr>
          <w:rFonts w:ascii="Garamond" w:eastAsia="Times New Roman" w:hAnsi="Garamond" w:cs="Helvetica"/>
          <w:color w:val="000000"/>
          <w:sz w:val="24"/>
          <w:szCs w:val="24"/>
        </w:rPr>
        <w:t>workshops</w:t>
      </w:r>
      <w:r w:rsidR="00B520F2" w:rsidRPr="00B520F2">
        <w:rPr>
          <w:rFonts w:ascii="Garamond" w:eastAsia="Times New Roman" w:hAnsi="Garamond" w:cs="Helvetica"/>
          <w:color w:val="000000"/>
          <w:sz w:val="24"/>
          <w:szCs w:val="24"/>
        </w:rPr>
        <w:t xml:space="preserve"> offered by the library. </w:t>
      </w:r>
    </w:p>
    <w:p w14:paraId="6862A56A" w14:textId="3483F446" w:rsidR="00B520F2" w:rsidRDefault="00B520F2" w:rsidP="00B520F2">
      <w:pPr>
        <w:shd w:val="clear" w:color="auto" w:fill="FFFFFF"/>
        <w:spacing w:after="0" w:line="240" w:lineRule="auto"/>
        <w:rPr>
          <w:rFonts w:ascii="Garamond" w:eastAsia="Times New Roman" w:hAnsi="Garamond" w:cs="Helvetica"/>
          <w:color w:val="000000"/>
          <w:sz w:val="24"/>
          <w:szCs w:val="24"/>
        </w:rPr>
      </w:pPr>
      <w:r w:rsidRPr="00B520F2">
        <w:rPr>
          <w:rFonts w:ascii="Garamond" w:eastAsia="Times New Roman" w:hAnsi="Garamond" w:cs="Helvetica"/>
          <w:color w:val="000000"/>
          <w:sz w:val="24"/>
          <w:szCs w:val="24"/>
        </w:rPr>
        <w:t> </w:t>
      </w:r>
    </w:p>
    <w:p w14:paraId="6F51E928" w14:textId="3232A102" w:rsidR="00B15C85" w:rsidRDefault="00B15C85" w:rsidP="00B15C8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color w:val="000000"/>
          <w:sz w:val="24"/>
          <w:szCs w:val="24"/>
        </w:rPr>
      </w:pPr>
      <w:r>
        <w:rPr>
          <w:rFonts w:ascii="Garamond" w:eastAsia="Times New Roman" w:hAnsi="Garamond" w:cs="Helvetica"/>
          <w:color w:val="000000"/>
          <w:sz w:val="24"/>
          <w:szCs w:val="24"/>
        </w:rPr>
        <w:t xml:space="preserve">For more information, contact </w:t>
      </w:r>
      <w:r w:rsidR="00676ADA" w:rsidRPr="00676ADA">
        <w:rPr>
          <w:rFonts w:ascii="Garamond" w:eastAsia="Times New Roman" w:hAnsi="Garamond" w:cs="Helvetica"/>
          <w:i/>
          <w:iCs/>
          <w:color w:val="000000"/>
          <w:sz w:val="24"/>
          <w:szCs w:val="24"/>
          <w:highlight w:val="yellow"/>
        </w:rPr>
        <w:t>name</w:t>
      </w:r>
      <w:r>
        <w:rPr>
          <w:rFonts w:ascii="Garamond" w:eastAsia="Times New Roman" w:hAnsi="Garamond" w:cs="Helvetica"/>
          <w:color w:val="000000"/>
          <w:sz w:val="24"/>
          <w:szCs w:val="24"/>
        </w:rPr>
        <w:t>.</w:t>
      </w:r>
    </w:p>
    <w:p w14:paraId="453F0070" w14:textId="3E528288" w:rsidR="00B15C85" w:rsidRPr="00676ADA" w:rsidRDefault="00676ADA" w:rsidP="00B15C8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i/>
          <w:iCs/>
          <w:color w:val="000000"/>
          <w:sz w:val="24"/>
          <w:szCs w:val="24"/>
        </w:rPr>
      </w:pPr>
      <w:r w:rsidRPr="00676ADA">
        <w:rPr>
          <w:rFonts w:ascii="Garamond" w:eastAsia="Times New Roman" w:hAnsi="Garamond" w:cs="Helvetica"/>
          <w:i/>
          <w:iCs/>
          <w:sz w:val="24"/>
          <w:szCs w:val="24"/>
          <w:highlight w:val="yellow"/>
        </w:rPr>
        <w:t>email</w:t>
      </w:r>
    </w:p>
    <w:p w14:paraId="2D8A1C3B" w14:textId="09BEA4A8" w:rsidR="000A453A" w:rsidRPr="00676ADA" w:rsidRDefault="00676ADA" w:rsidP="00676ADA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i/>
          <w:iCs/>
          <w:color w:val="000000"/>
          <w:sz w:val="24"/>
          <w:szCs w:val="24"/>
        </w:rPr>
      </w:pPr>
      <w:r w:rsidRPr="00676ADA">
        <w:rPr>
          <w:rFonts w:ascii="Garamond" w:eastAsia="Times New Roman" w:hAnsi="Garamond" w:cs="Helvetica"/>
          <w:i/>
          <w:iCs/>
          <w:color w:val="000000"/>
          <w:sz w:val="24"/>
          <w:szCs w:val="24"/>
          <w:highlight w:val="yellow"/>
        </w:rPr>
        <w:t>phone number</w:t>
      </w:r>
    </w:p>
    <w:p w14:paraId="25CD475C" w14:textId="2CF29AA3" w:rsidR="00B520F2" w:rsidRDefault="009A501A" w:rsidP="00B520F2">
      <w:pPr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tab/>
        <w:t xml:space="preserve">   </w:t>
      </w:r>
      <w:r>
        <w:rPr>
          <w:rFonts w:ascii="Arial" w:hAnsi="Arial" w:cs="Arial"/>
          <w:noProof/>
          <w:szCs w:val="24"/>
        </w:rPr>
        <w:tab/>
      </w:r>
    </w:p>
    <w:p w14:paraId="6B9748B5" w14:textId="77777777" w:rsidR="00B520F2" w:rsidRPr="00B520F2" w:rsidRDefault="00B520F2">
      <w:pPr>
        <w:rPr>
          <w:rFonts w:ascii="Garamond" w:hAnsi="Garamond"/>
        </w:rPr>
      </w:pPr>
    </w:p>
    <w:sectPr w:rsidR="00B520F2" w:rsidRPr="00B52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2750D"/>
    <w:multiLevelType w:val="hybridMultilevel"/>
    <w:tmpl w:val="CE34205C"/>
    <w:lvl w:ilvl="0" w:tplc="EF06414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F2"/>
    <w:rsid w:val="00014EEA"/>
    <w:rsid w:val="000A453A"/>
    <w:rsid w:val="003A3731"/>
    <w:rsid w:val="00501EAF"/>
    <w:rsid w:val="00676ADA"/>
    <w:rsid w:val="0075220E"/>
    <w:rsid w:val="007A6739"/>
    <w:rsid w:val="00814775"/>
    <w:rsid w:val="009A501A"/>
    <w:rsid w:val="00A041A0"/>
    <w:rsid w:val="00B15C85"/>
    <w:rsid w:val="00B520F2"/>
    <w:rsid w:val="00BD74C2"/>
    <w:rsid w:val="00D34EB7"/>
    <w:rsid w:val="00F65341"/>
    <w:rsid w:val="00F8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8B0FD"/>
  <w15:chartTrackingRefBased/>
  <w15:docId w15:val="{2D7FC40F-E629-4FD3-9F09-6F9FB56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B5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20F2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520F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520F2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520F2"/>
    <w:rPr>
      <w:i/>
      <w:iCs/>
    </w:rPr>
  </w:style>
  <w:style w:type="paragraph" w:styleId="ListParagraph">
    <w:name w:val="List Paragraph"/>
    <w:basedOn w:val="Normal"/>
    <w:uiPriority w:val="34"/>
    <w:qFormat/>
    <w:rsid w:val="00B520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5C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2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Waldrupe, Abigail</dc:creator>
  <cp:keywords/>
  <dc:description/>
  <cp:lastModifiedBy>Waldrupe, Abigail</cp:lastModifiedBy>
  <cp:revision>14</cp:revision>
  <dcterms:created xsi:type="dcterms:W3CDTF">2019-04-30T17:35:00Z</dcterms:created>
  <dcterms:modified xsi:type="dcterms:W3CDTF">2020-11-10T15:03:00Z</dcterms:modified>
</cp:coreProperties>
</file>